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628A1">
        <w:rPr>
          <w:b/>
          <w:sz w:val="28"/>
          <w:szCs w:val="28"/>
        </w:rPr>
        <w:t>L</w:t>
      </w:r>
      <w:r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E45CA2">
        <w:rPr>
          <w:b/>
          <w:sz w:val="28"/>
          <w:szCs w:val="28"/>
        </w:rPr>
        <w:t>Sa</w:t>
      </w:r>
      <w:r w:rsidR="00B41A97">
        <w:rPr>
          <w:b/>
          <w:sz w:val="28"/>
          <w:szCs w:val="28"/>
        </w:rPr>
        <w:t>lesópolis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B41A97">
        <w:t>14</w:t>
      </w:r>
      <w:r>
        <w:t>/</w:t>
      </w:r>
      <w:r w:rsidR="00572802">
        <w:t>1</w:t>
      </w:r>
      <w:r w:rsidR="00F374A5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E45CA2">
        <w:t>Câmara</w:t>
      </w:r>
      <w:r w:rsidR="00F374A5">
        <w:t xml:space="preserve"> Municipal</w:t>
      </w:r>
    </w:p>
    <w:p w:rsidR="005820F3" w:rsidRDefault="005820F3" w:rsidP="005820F3">
      <w:pPr>
        <w:spacing w:after="0"/>
      </w:pPr>
      <w:r>
        <w:t xml:space="preserve">Presentes: </w:t>
      </w:r>
      <w:r w:rsidR="00B41A97">
        <w:t>22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B41A97" w:rsidP="00A21D44">
      <w:pPr>
        <w:spacing w:after="0"/>
        <w:jc w:val="center"/>
      </w:pPr>
      <w:r w:rsidRPr="00B41A97">
        <w:drawing>
          <wp:inline distT="0" distB="0" distL="0" distR="0">
            <wp:extent cx="3222000" cy="1968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B41A97" w:rsidP="00A21D44">
      <w:pPr>
        <w:spacing w:after="0"/>
        <w:jc w:val="center"/>
      </w:pPr>
      <w:r w:rsidRPr="00B41A97">
        <w:drawing>
          <wp:inline distT="0" distB="0" distL="0" distR="0">
            <wp:extent cx="3222000" cy="1968500"/>
            <wp:effectExtent l="0" t="0" r="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B41A97" w:rsidP="002A2F4A">
      <w:pPr>
        <w:spacing w:after="0"/>
        <w:jc w:val="center"/>
      </w:pPr>
      <w:r w:rsidRPr="00B41A97">
        <w:drawing>
          <wp:inline distT="0" distB="0" distL="0" distR="0">
            <wp:extent cx="3222000" cy="1968500"/>
            <wp:effectExtent l="0" t="0" r="0" b="0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55AD8"/>
    <w:rsid w:val="001975A6"/>
    <w:rsid w:val="001D6777"/>
    <w:rsid w:val="001F6BB1"/>
    <w:rsid w:val="001F6D85"/>
    <w:rsid w:val="00224E6F"/>
    <w:rsid w:val="00285C25"/>
    <w:rsid w:val="002949FD"/>
    <w:rsid w:val="002A2F4A"/>
    <w:rsid w:val="002D17DD"/>
    <w:rsid w:val="002D7874"/>
    <w:rsid w:val="00337391"/>
    <w:rsid w:val="0039094A"/>
    <w:rsid w:val="004A3A55"/>
    <w:rsid w:val="005310D5"/>
    <w:rsid w:val="00572802"/>
    <w:rsid w:val="005820F3"/>
    <w:rsid w:val="00646B10"/>
    <w:rsid w:val="006626BA"/>
    <w:rsid w:val="006628A1"/>
    <w:rsid w:val="00662F45"/>
    <w:rsid w:val="006807A1"/>
    <w:rsid w:val="006D019D"/>
    <w:rsid w:val="006D1F3D"/>
    <w:rsid w:val="0070788D"/>
    <w:rsid w:val="0074067F"/>
    <w:rsid w:val="00765753"/>
    <w:rsid w:val="007D1460"/>
    <w:rsid w:val="007F2282"/>
    <w:rsid w:val="00803876"/>
    <w:rsid w:val="00923018"/>
    <w:rsid w:val="00981699"/>
    <w:rsid w:val="00983188"/>
    <w:rsid w:val="009B03F9"/>
    <w:rsid w:val="009E5981"/>
    <w:rsid w:val="00A06F91"/>
    <w:rsid w:val="00A21D44"/>
    <w:rsid w:val="00A62029"/>
    <w:rsid w:val="00AC5A4B"/>
    <w:rsid w:val="00AD1104"/>
    <w:rsid w:val="00B41A97"/>
    <w:rsid w:val="00C128C3"/>
    <w:rsid w:val="00C6518F"/>
    <w:rsid w:val="00CD300D"/>
    <w:rsid w:val="00D02FC8"/>
    <w:rsid w:val="00E05782"/>
    <w:rsid w:val="00E44420"/>
    <w:rsid w:val="00E45CA2"/>
    <w:rsid w:val="00E878C3"/>
    <w:rsid w:val="00F374A5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Gráficos_L!$AY$37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Gráficos_L!$AZ$36:$BA$36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Gráficos_L!$AZ$37:$BA$37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Gráficos_L!$AY$38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Gráficos_L!$AZ$36:$BA$36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Gráficos_L!$AZ$38:$BA$38</c:f>
              <c:numCache>
                <c:formatCode>General</c:formatCode>
                <c:ptCount val="2"/>
                <c:pt idx="0">
                  <c:v>14</c:v>
                </c:pt>
                <c:pt idx="1">
                  <c:v>5</c:v>
                </c:pt>
              </c:numCache>
            </c:numRef>
          </c:val>
        </c:ser>
        <c:overlap val="100"/>
        <c:axId val="78937472"/>
        <c:axId val="79084544"/>
      </c:barChart>
      <c:catAx>
        <c:axId val="78937472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9084544"/>
        <c:crosses val="autoZero"/>
        <c:auto val="1"/>
        <c:lblAlgn val="ctr"/>
        <c:lblOffset val="100"/>
      </c:catAx>
      <c:valAx>
        <c:axId val="79084544"/>
        <c:scaling>
          <c:orientation val="minMax"/>
          <c:max val="3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89374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4.0313095380843926E-2"/>
                  <c:y val="-1.945453190590924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Gráficos_L!$AZ$20:$AZ$23</c:f>
              <c:strCache>
                <c:ptCount val="4"/>
                <c:pt idx="0">
                  <c:v>Meio Ambiente</c:v>
                </c:pt>
                <c:pt idx="1">
                  <c:v>Ordenamento Territorial</c:v>
                </c:pt>
                <c:pt idx="2">
                  <c:v>Desenvolvimento Econômico</c:v>
                </c:pt>
                <c:pt idx="3">
                  <c:v>Habitação e Vulnerabilidade</c:v>
                </c:pt>
              </c:strCache>
            </c:strRef>
          </c:cat>
          <c:val>
            <c:numRef>
              <c:f>Gráficos_L!$BB$20:$BB$23</c:f>
              <c:numCache>
                <c:formatCode>0.0%</c:formatCode>
                <c:ptCount val="4"/>
                <c:pt idx="0">
                  <c:v>0.5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2535257603972688"/>
                  <c:y val="-1.945440690881381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7.6655052264808357E-2"/>
                  <c:y val="-4.7744499227316247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Gráficos_L!$AZ$28:$AZ$33</c:f>
              <c:strCache>
                <c:ptCount val="6"/>
                <c:pt idx="0">
                  <c:v>Educação</c:v>
                </c:pt>
                <c:pt idx="1">
                  <c:v>Cultura e Patrimônio Histórico</c:v>
                </c:pt>
                <c:pt idx="2">
                  <c:v>Saúde Pública</c:v>
                </c:pt>
                <c:pt idx="3">
                  <c:v>Assistência Social</c:v>
                </c:pt>
                <c:pt idx="4">
                  <c:v>Segurança Pública</c:v>
                </c:pt>
                <c:pt idx="5">
                  <c:v>Energia</c:v>
                </c:pt>
              </c:strCache>
            </c:strRef>
          </c:cat>
          <c:val>
            <c:numRef>
              <c:f>Gráficos_L!$BB$28:$BB$33</c:f>
              <c:numCache>
                <c:formatCode>0.0%</c:formatCode>
                <c:ptCount val="6"/>
                <c:pt idx="0">
                  <c:v>0.33333333333333331</c:v>
                </c:pt>
                <c:pt idx="1">
                  <c:v>0.2</c:v>
                </c:pt>
                <c:pt idx="2">
                  <c:v>0.2</c:v>
                </c:pt>
                <c:pt idx="3">
                  <c:v>0.13333333333333333</c:v>
                </c:pt>
                <c:pt idx="4">
                  <c:v>6.6666666666666666E-2</c:v>
                </c:pt>
                <c:pt idx="5">
                  <c:v>6.6666666666666666E-2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20</cp:revision>
  <dcterms:created xsi:type="dcterms:W3CDTF">2017-10-03T12:56:00Z</dcterms:created>
  <dcterms:modified xsi:type="dcterms:W3CDTF">2017-11-16T16:34:00Z</dcterms:modified>
</cp:coreProperties>
</file>